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4E" w:rsidRPr="00BE274E" w:rsidRDefault="00BE274E" w:rsidP="00BE274E">
      <w:pPr>
        <w:pStyle w:val="Heading1"/>
        <w:rPr>
          <w:sz w:val="44"/>
          <w:szCs w:val="44"/>
        </w:rPr>
      </w:pPr>
      <w:r w:rsidRPr="00BE274E">
        <w:rPr>
          <w:sz w:val="44"/>
          <w:szCs w:val="44"/>
        </w:rPr>
        <w:t>Audit and Auditor as per Companies Act, 2013</w:t>
      </w:r>
    </w:p>
    <w:p w:rsidR="00BE274E" w:rsidRDefault="00BE274E" w:rsidP="00BE274E">
      <w:pPr>
        <w:pStyle w:val="Heading2"/>
      </w:pPr>
      <w:r w:rsidRPr="00BE274E">
        <w:t>Chapter</w:t>
      </w:r>
      <w:r w:rsidR="003F324E">
        <w:t xml:space="preserve"> </w:t>
      </w:r>
      <w:r w:rsidRPr="00BE274E">
        <w:t>X of the Companies Act, 2013 deals with Audit and Auditors:</w:t>
      </w:r>
    </w:p>
    <w:p w:rsidR="00BE274E" w:rsidRDefault="00BE274E" w:rsidP="00BE274E">
      <w:pPr>
        <w:pStyle w:val="Heading3"/>
      </w:pPr>
      <w:r w:rsidRPr="00BE274E">
        <w:t>Section: 139 (Appointment of Auditors)</w:t>
      </w:r>
    </w:p>
    <w:p w:rsidR="00BE274E" w:rsidRPr="00BE274E" w:rsidRDefault="00BE274E" w:rsidP="00BE274E"/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1. Every Company shall at the First Annual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General Meeting appoint an Individual or firm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 Auditor who shall hold office from the conclusion of this meeting until the conclusion of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sixth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Annual general Meeting. Provided that Company shall place the matter relating to such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appointment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for ratification by members at every Annual General Meeting. Further provided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that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before such appointment Company should obtain the written consent from the Auditor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and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certificate which shall indicate the criteria as mentioned in Section.141. Company shall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file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said appointment with the Registrar of Companies in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eForm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ADT1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within 15 days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from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date of appointment.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2. No listed Company or a company belonging to such class or classes of companies as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may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be prescribed shall appoint or reappoint: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a. An Individual as an Auditor for more than one term of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Five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consecutive years.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and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b. An Audit firm as auditor for more than two terms of five consecutive years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Provided that an Individual or audit firm who has completed their term as mentioned in Sec.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139(2</w:t>
      </w:r>
      <w:proofErr w:type="gramStart"/>
      <w:r w:rsidRPr="00BE274E">
        <w:rPr>
          <w:rFonts w:cstheme="minorHAnsi"/>
          <w:color w:val="000000"/>
          <w:sz w:val="24"/>
          <w:szCs w:val="24"/>
        </w:rPr>
        <w:t>)(</w:t>
      </w:r>
      <w:proofErr w:type="gramEnd"/>
      <w:r w:rsidRPr="00BE274E">
        <w:rPr>
          <w:rFonts w:cstheme="minorHAnsi"/>
          <w:color w:val="000000"/>
          <w:sz w:val="24"/>
          <w:szCs w:val="24"/>
        </w:rPr>
        <w:t>b) shall not be eligible for appointment as auditor in the same Company for five years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from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completion of such term.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Further provided that no audit firm having a common partner/Partners to the other audit firm,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whose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tenure has expired in a company immediately preceding the financial year, shall be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appointed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as auditor of the same company for a period of five years.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Every Company existing on or before the commencement of this act, which is required to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Comply with this Section shall within three years from the date of commencement of said Act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shall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comply the provision of this Act.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3. Subject to the provisions of this Act, members of a company may resolve to provide that: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a. In the audit firm appointed by it, the auditing partner and his team shall be rotated at such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intervals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as may be resolved by members.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b. The audit shall be conducted by more than one auditor.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4. The central government may by rules, prescribe the manner in which the companies shall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rotate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their auditors in pursuance of sect. 139(2).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5. Notwithstanding anything contained in Sec. 139(1), the first auditors of the company other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than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Government Company shall be appointed by the Board of Directors from the date of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registration</w:t>
      </w:r>
      <w:proofErr w:type="gramEnd"/>
      <w:r w:rsidRPr="00BE274E">
        <w:rPr>
          <w:rFonts w:cstheme="minorHAnsi"/>
          <w:color w:val="000000"/>
          <w:sz w:val="24"/>
          <w:szCs w:val="24"/>
        </w:rPr>
        <w:t>, in case of the Board to perform the said act they should inform to the members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of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Company, who shall within 90 days at an Extra ordinary general meeting appoint such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auditor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and such auditor shall hold office till the conclusion of the First Annual General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Meeting.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6. In the case of Government Company as mentioned in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Sec.139(</w:t>
      </w:r>
      <w:proofErr w:type="gramEnd"/>
      <w:r w:rsidRPr="00BE274E">
        <w:rPr>
          <w:rFonts w:cstheme="minorHAnsi"/>
          <w:color w:val="000000"/>
          <w:sz w:val="24"/>
          <w:szCs w:val="24"/>
        </w:rPr>
        <w:t>5) Comptroller and Auditor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lastRenderedPageBreak/>
        <w:t>General of India shall within 60days from the date of registration appoint the Auditor, if they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fail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to do so, the Board should appoint the Auditor within 30days, if Board is also unable to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perform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, then members should appoint the Auditors within 60 days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atan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ExtraOrdinary</w:t>
      </w:r>
      <w:proofErr w:type="spell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General Meeting who shall hold office till the conclusion of first annual general meeting.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I. In case of the Company other than Company as mentioned in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Sec.135(</w:t>
      </w:r>
      <w:proofErr w:type="gramEnd"/>
      <w:r w:rsidRPr="00BE274E">
        <w:rPr>
          <w:rFonts w:cstheme="minorHAnsi"/>
          <w:color w:val="000000"/>
          <w:sz w:val="24"/>
          <w:szCs w:val="24"/>
        </w:rPr>
        <w:t>5) be filled by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Board of Directors within 30days, but if such casual vacancy is as a result of the resignation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of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 auditor, such appointment shall be approved by the company at a general meeting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convened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within 3 months of the recommendation of the Board and he shall hold the office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till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conclusion of the next Annual general meeting.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II. In case of a Company whose accounts are subject to audit by an Auditor appointed by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Comptroller and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AuditorGeneral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 xml:space="preserve">of India, be filled by the Comptroller and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AuditorGeneral</w:t>
      </w:r>
      <w:proofErr w:type="spell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India within 30days.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7. Provide if the Comptroller and Auditor General of India doesn’t not fill the vacancy within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said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period , the Board shall fill the vacancy within the next 30 days.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8. Subject to the provisions of Sec. 139(1) and the rules made there under, a retiring auditor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may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be reappointed</w:t>
      </w:r>
      <w:r>
        <w:rPr>
          <w:rFonts w:cstheme="minorHAnsi"/>
          <w:color w:val="000000"/>
          <w:sz w:val="24"/>
          <w:szCs w:val="24"/>
        </w:rPr>
        <w:t xml:space="preserve"> +</w:t>
      </w:r>
      <w:r w:rsidRPr="00BE274E">
        <w:rPr>
          <w:rFonts w:cstheme="minorHAnsi"/>
          <w:color w:val="000000"/>
          <w:sz w:val="24"/>
          <w:szCs w:val="24"/>
        </w:rPr>
        <w:t>at an annual general meeting, if: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I. He is not disqualified for reappointment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II. He has not given the company a notice in writing of his unwillingness to be reappointed;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and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III. A special resolution has not been passed at the meeting appointing some other auditor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or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expressly mentioning that he shall not be reappointed.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9. Where at any annual general meeting, no auditor is appointed or reappointed,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existing auditor shall continue to be the auditor of the Company.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10. Whereas a Company which is required to form an Audit committee as required under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section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177, then all the appointment including appointment of Auditor through Casual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vacancy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can be made, after taking into account the recommendation of such committee.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Section.140: Removal, Resignation and giving of special notice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1. The auditor appointed under section.139 may be removed before the expiry of his tenure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only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by a special resolution of the company, after obtaining the previous approval of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Central Government.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Provided before taking action as mentioned, the said Auditor should be given a reasonable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opportunity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of being heard.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2. The auditor who has resigned from the Company shall file within a period of 30 days from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date of resignation in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eform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ADT3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with the Registrar and in case of the Companies as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mentioned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in Sec.135(5), the auditor shall also file such statement with the comptroller and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auditor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general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of India, indicating the reason and other facts as may be necessary.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3. If the auditor doesn’t comply with the above mentioned Section it will be punishable with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fine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which shall not be less than 30,000/but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which may extend to 5,00,000/.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4. (</w:t>
      </w:r>
      <w:proofErr w:type="spellStart"/>
      <w:proofErr w:type="gramStart"/>
      <w:r w:rsidRPr="00BE274E">
        <w:rPr>
          <w:rFonts w:cstheme="minorHAnsi"/>
          <w:color w:val="000000"/>
          <w:sz w:val="24"/>
          <w:szCs w:val="24"/>
        </w:rPr>
        <w:t>i</w:t>
      </w:r>
      <w:proofErr w:type="spellEnd"/>
      <w:proofErr w:type="gramEnd"/>
      <w:r w:rsidRPr="00BE274E">
        <w:rPr>
          <w:rFonts w:cstheme="minorHAnsi"/>
          <w:color w:val="000000"/>
          <w:sz w:val="24"/>
          <w:szCs w:val="24"/>
        </w:rPr>
        <w:t>) Special notice shall be required for a resolution at an annual general meeting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appointing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as auditor a person other than a retiring auditor or proving that a retiring auditor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shall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not be reappointed,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except where the retiring auditor has completed a consecutive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tenure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of five years or ten years as the case may be, as mentioned in Section.135(2).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 (ii) On receipt of notice of such a resolution, the company shall forthwith send a copy thereof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to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retiring auditor.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lastRenderedPageBreak/>
        <w:t>(iii) Where notice is given of such a resolution and the retiring auditor makes representation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in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writing to the company (within the reasonable time) and request the Company to forward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same to the members unless the representation is received too late: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a. Any notice of the resolution given to members of the Company, state the fact of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representation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made by the Auditor.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b. Send a copy of the representation to every member to whom notice has been sent.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If the copy of the representation is not sent because it has been received too late or on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behalf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of the Company’s default then the same thing has to be read at the ensuing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meeting</w:t>
      </w:r>
      <w:proofErr w:type="gramEnd"/>
      <w:r w:rsidRPr="00BE274E">
        <w:rPr>
          <w:rFonts w:cstheme="minorHAnsi"/>
          <w:color w:val="000000"/>
          <w:sz w:val="24"/>
          <w:szCs w:val="24"/>
        </w:rPr>
        <w:t>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If the copy of representation is not sent, then the same has to be filed with the registrar.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If the tribunal is satisfied on an application by the Company or an auditor that the rights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conferred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by the auditor has been abused then copy of the representation need not be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sent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and need not be read out at the meeting.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5. The tribunal either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suo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motu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or an application made to it by Central Government or by any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person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concerned , if it is satisfied that auditor has acted in fraudulent manner, it may by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order ,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direct the company to change the same and within 15 days direct the Company to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appoint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another Auditor.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Default="00BE274E" w:rsidP="00BE274E">
      <w:pPr>
        <w:pStyle w:val="Heading3"/>
      </w:pPr>
      <w:r w:rsidRPr="00BE274E">
        <w:t>Section.141: Eligibility, qualification and disqualification of auditors:</w:t>
      </w:r>
    </w:p>
    <w:p w:rsidR="00BE274E" w:rsidRPr="00BE274E" w:rsidRDefault="00BE274E" w:rsidP="00BE274E"/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1. A person shall be appointed as an auditor of a Company only if he is a Chartered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Accountant.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A firm whereof majority of partners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practising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in India are qualified for appointment as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aforesaid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may be appointed by the firm name.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2. Where a firm including a limited Liability Partnership is appointed as an auditor of a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, only the partners who are qualified Chartered Accountants shall be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authorised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to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act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and sign on behalf of the firm.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a. A body corporate other than a LLP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b. An officer or employee of the company.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c. A person who is a partner or who is in the employment, of an officer or employee of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Company.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d. A person who is relative or partner: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I. Is holding any security of or interest in the Company or its subsidiary or its holding 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associate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company or a subsidiary of such holding company, further provided that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relative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may hold security or interest in the company of face value not exceeding 1000 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such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sum as may be prescribed.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II.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Is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indebted to the company or its subsidiary or its holding or associate company or a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subsidiary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of such holding company, in excess of such amount as may be prescribed.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III. Has given guarantee or provided any security in connection with the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indebtness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to its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holding</w:t>
      </w:r>
      <w:proofErr w:type="gramEnd"/>
      <w:r w:rsidRPr="00BE274E">
        <w:rPr>
          <w:rFonts w:cstheme="minorHAnsi"/>
          <w:color w:val="000000"/>
          <w:sz w:val="24"/>
          <w:szCs w:val="24"/>
        </w:rPr>
        <w:t>, subsidiary and associate Company of such amount as may be prescribed.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e</w:t>
      </w:r>
      <w:proofErr w:type="gramEnd"/>
      <w:r w:rsidRPr="00BE274E">
        <w:rPr>
          <w:rFonts w:cstheme="minorHAnsi"/>
          <w:color w:val="000000"/>
          <w:sz w:val="24"/>
          <w:szCs w:val="24"/>
        </w:rPr>
        <w:t>. a person or a firm who, whether directly or indirectly has business relationship with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or its subsidiary or its holding or associate company or subsidiary of such holding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lastRenderedPageBreak/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or associate company of such nature as may be prescribed.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4. Where a person appointed as an auditor of a company incurs any of the disqualification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mentioned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in Section.141(3) after his appointment, he shall vacate his office as such auditor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and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such vacation shall be deemed to be a casual vacancy.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Default="00BE274E" w:rsidP="00BE274E">
      <w:pPr>
        <w:pStyle w:val="Heading3"/>
        <w:tabs>
          <w:tab w:val="center" w:pos="4680"/>
        </w:tabs>
      </w:pPr>
      <w:r w:rsidRPr="00BE274E">
        <w:t>Section.142 (Remuneration of auditors)</w:t>
      </w:r>
      <w:r>
        <w:tab/>
      </w:r>
    </w:p>
    <w:p w:rsidR="00BE274E" w:rsidRPr="00BE274E" w:rsidRDefault="00BE274E" w:rsidP="00BE274E"/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1. The remuneration of the auditor of a company shall be fixed in the general meeting or in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such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manner as may be determined therein. Provided the Board may fix the remuneration of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first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auditor appointed by it.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2. The remuneration under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subsection(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1)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shall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be in addition to the fee payable to an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auditor</w:t>
      </w:r>
      <w:proofErr w:type="gramEnd"/>
      <w:r w:rsidRPr="00BE274E">
        <w:rPr>
          <w:rFonts w:cstheme="minorHAnsi"/>
          <w:color w:val="000000"/>
          <w:sz w:val="24"/>
          <w:szCs w:val="24"/>
        </w:rPr>
        <w:t>, including the expenses, if any, incurred by the auditor in connection with the audit of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company and any facility extended to him by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he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Company.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Default="00BE274E" w:rsidP="00BE274E">
      <w:pPr>
        <w:pStyle w:val="Heading3"/>
      </w:pPr>
      <w:proofErr w:type="gramStart"/>
      <w:r w:rsidRPr="00BE274E">
        <w:t>Section.</w:t>
      </w:r>
      <w:proofErr w:type="gramEnd"/>
      <w:r w:rsidRPr="00BE274E">
        <w:t xml:space="preserve"> 142 (Remuneration of Auditor)</w:t>
      </w:r>
    </w:p>
    <w:p w:rsidR="00BE274E" w:rsidRPr="00BE274E" w:rsidRDefault="00BE274E" w:rsidP="00BE274E"/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1. The Remuneration of Auditor may be fixed in the general meeting or in such manner as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may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be determined.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Although the Board can fix the remuneration of First Auditor.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2. The Expenses which is paid to the auditor is in addition to the audit we he carries out in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Company.</w:t>
      </w:r>
    </w:p>
    <w:p w:rsidR="00EE0F35" w:rsidRPr="00BE274E" w:rsidRDefault="00EE0F35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Default="00BE274E" w:rsidP="00EE0F35">
      <w:pPr>
        <w:pStyle w:val="Heading3"/>
      </w:pPr>
      <w:r w:rsidRPr="00BE274E">
        <w:t>Section.143 (Power and duties of auditors and auditing standards)</w:t>
      </w:r>
    </w:p>
    <w:p w:rsidR="00EE0F35" w:rsidRPr="00EE0F35" w:rsidRDefault="00EE0F35" w:rsidP="00EE0F35"/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1. Every auditor of a company shall have a right of access at all times to the books of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accounts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and vouchers of the company, whether kept at the registered office of the Company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or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at any other place and he shall be entitled to require from the officer such information as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may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be required.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2. The Auditor shall make a report to the members of the company on the accounts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examined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by him and on every financial statements which are required by or under this act ,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to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be laid before the company in general meeting and the report shall after taking into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account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auditing standard and matters which is required shall be included in the audit report.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3. The auditor report shall state: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a. Whether he has obtained all the information and explanations which to the best of his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knowledge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and belief were necessary for the purpose of audit. In case proper information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are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not received then the details thereof and effect of such information on the financial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statement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should be stated in the auditor’s report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b. Whether proper books of accounts as required by law is maintained or not and whether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proper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returns adequate for the purpose of audit have been received from the branches not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lastRenderedPageBreak/>
        <w:t>visited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by him or not.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c. Whether the report in respect of a branch which is audited by the auditor other than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auditor has been sent to him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d. Whether the company balance sheet and profit and loss account are in agreement with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books of accounts and returns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e. Whether financial statement comply with the accounting standards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f. The observations and comments of the auditor on the financial transactions or matters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which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have adverse effect on the company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g. Whether any director is disqualified to be appointed as a director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h. Any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qualifications ,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reservations or adverse remarks in respect of the maintenance of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books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of accounts or other matters connected herewith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BE274E">
        <w:rPr>
          <w:rFonts w:cstheme="minorHAnsi"/>
          <w:color w:val="000000"/>
          <w:sz w:val="24"/>
          <w:szCs w:val="24"/>
        </w:rPr>
        <w:t>i</w:t>
      </w:r>
      <w:proofErr w:type="spellEnd"/>
      <w:r w:rsidRPr="00BE274E">
        <w:rPr>
          <w:rFonts w:cstheme="minorHAnsi"/>
          <w:color w:val="000000"/>
          <w:sz w:val="24"/>
          <w:szCs w:val="24"/>
        </w:rPr>
        <w:t>. Whether the company has adequate internal financial control system in place and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operative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effectiveness of such control.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j. Whether the company has disclosed the impact of any pending litigation if any in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financial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statement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k. Whether the company has made provision in respect of any material foreseeable losses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required by law or accounting standards including the derivative contracts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l. Whether the company has made delay in transferring the amount required to be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transferred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to the Investor Education and Protection Fund by the company.</w:t>
      </w:r>
    </w:p>
    <w:p w:rsidR="00EE0F35" w:rsidRPr="00BE274E" w:rsidRDefault="00EE0F35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143(4)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Where any of the matters required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to be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included in the audit report under this section is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answered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in negative or with a qualification then in that case auditor is required to state the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reasons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of such reservations and negative remark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143(5)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In case of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Govt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company the C&amp;AG will appoint the auditor to conduct the audit of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>. The C&amp;AG will also give the directions and the manner in which the accounts of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govt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company are required to be audited by the auditor. The auditor then after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completing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audit will issue an audit report to the C&amp;AG which will include all the matters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which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are stated above. In additions to these matters the auditor of the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govt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company shall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state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in his audit report the direction issued by C&amp;AG , the actions taken there upon and its</w:t>
      </w:r>
    </w:p>
    <w:p w:rsidR="009F5900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impact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on the accounts and financial statement of the company.</w:t>
      </w:r>
    </w:p>
    <w:p w:rsidR="009F5900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143(6)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On receipt of audit report of the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govt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company the C&amp;AG can carry out supplementary audit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with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60 days from the date of receipt of such audit report. He may also comment upon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audit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report. The audit report should be sent to every person to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whom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copies of audited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financial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statement are sent and the copy of such audit report shall also be place at the AGM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lastRenderedPageBreak/>
        <w:t>SEC 143(7)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In case of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Govt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Company the C&amp;AG may require that the test audit of the company should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be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conducted.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143(8)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Branch is in India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The</w:t>
      </w:r>
      <w:proofErr w:type="gramEnd"/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audit of such branch can be done by the Company auditor or by any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other person qualified to be appointed as an auditor as per Sec 139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Branch is in some other countries The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audit of such branch shall be conducted by an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accountant or by any such person qualified to be appointed as an auditor as per the laws of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that country.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The branch auditor should prepare a report on the books of accounts of the branch audited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by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him and send a copy of such audit report to the company auditor.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143(9)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The auditor shall comply with the accounting standards.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143(10)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The Central Government may prescribe the standards of auditing, as prescribed by ICAI</w:t>
      </w:r>
      <w:proofErr w:type="gramStart"/>
      <w:r w:rsidRPr="00BE274E">
        <w:rPr>
          <w:rFonts w:cstheme="minorHAnsi"/>
          <w:color w:val="000000"/>
          <w:sz w:val="24"/>
          <w:szCs w:val="24"/>
        </w:rPr>
        <w:t>..</w:t>
      </w:r>
      <w:proofErr w:type="gramEnd"/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143(11)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The Central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Govt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may in consultation with the National Financial Reporting Authority direct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that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audit report in case of specific class of companies shall include a statement on such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matters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as may be specified therein.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143(12)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If an auditor of the company in the course of performance of his duties as auditor has reason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to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believe that an offence involving fraud is being or has been committed against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by an officer or the employee of the company then the auditor should immediately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report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matter to the central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govt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within such time and in such manner as may be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prescribed</w:t>
      </w:r>
      <w:proofErr w:type="gramEnd"/>
      <w:r w:rsidRPr="00BE274E">
        <w:rPr>
          <w:rFonts w:cstheme="minorHAnsi"/>
          <w:color w:val="000000"/>
          <w:sz w:val="24"/>
          <w:szCs w:val="24"/>
        </w:rPr>
        <w:t>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The auditor should forward his report to the board or the audit committee as the case may be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immediately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after he comes to know about the fraud seeking their reply or observations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within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45 days.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On receipt on such reply or observations of the board or the audit committee the auditor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should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forward his report along with the reply or observations of the board or the audit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committee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and his comments on such reply or observations to the central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govt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within 15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days</w:t>
      </w:r>
      <w:proofErr w:type="gramEnd"/>
      <w:r w:rsidRPr="00BE274E">
        <w:rPr>
          <w:rFonts w:cstheme="minorHAnsi"/>
          <w:color w:val="000000"/>
          <w:sz w:val="24"/>
          <w:szCs w:val="24"/>
        </w:rPr>
        <w:t>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In case no reply or observations has been received by the auditor from the board or the audit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committee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then in that case the auditor should send the audit report along with a note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containing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details of his report that was earlier forwarded to the board or the committee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for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which he has failed to receive any comments or observations</w:t>
      </w:r>
    </w:p>
    <w:p w:rsidR="00BE274E" w:rsidRPr="00BE274E" w:rsidRDefault="00BE274E" w:rsidP="009F5900">
      <w:pPr>
        <w:pStyle w:val="Heading3"/>
      </w:pPr>
      <w:r w:rsidRPr="00BE274E">
        <w:lastRenderedPageBreak/>
        <w:t>Sec 143(14)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The provision of this section shall apply to the cost auditor conducting cost audit and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secretary doing secretarial audit</w:t>
      </w:r>
    </w:p>
    <w:p w:rsidR="00BE274E" w:rsidRPr="00BE274E" w:rsidRDefault="00BE274E" w:rsidP="009F5900">
      <w:pPr>
        <w:pStyle w:val="Heading3"/>
      </w:pPr>
      <w:r w:rsidRPr="00BE274E">
        <w:t>Sec 143(15)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If the Chartered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accountant ,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company secretary or the cost auditor do not comply with any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of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provisions of this act then he will be punishable with a fine which shall not be less than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Rs. 1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lakh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but which can be extend to Rs. 25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lakh</w:t>
      </w:r>
      <w:proofErr w:type="spellEnd"/>
      <w:r w:rsidRPr="00BE274E">
        <w:rPr>
          <w:rFonts w:cstheme="minorHAnsi"/>
          <w:color w:val="000000"/>
          <w:sz w:val="24"/>
          <w:szCs w:val="24"/>
        </w:rPr>
        <w:t>.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144 (Auditor not to render certain services)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Any auditor appointed by the Company should provide only those services which will be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approved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by the Board of Directors or Audit committee, as the case may be, but which may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not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include the below mentioned services: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a. Accounting and book keeping services.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b. Internal audit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c. Design and implementation of any financial information system.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d. Actuarial services.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e. Investment advisory services.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f. Investment banking services.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g. Rendering of outsourced financial services.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h. Management services.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BE274E">
        <w:rPr>
          <w:rFonts w:cstheme="minorHAnsi"/>
          <w:color w:val="000000"/>
          <w:sz w:val="24"/>
          <w:szCs w:val="24"/>
        </w:rPr>
        <w:t>i</w:t>
      </w:r>
      <w:proofErr w:type="spellEnd"/>
      <w:r w:rsidRPr="00BE274E">
        <w:rPr>
          <w:rFonts w:cstheme="minorHAnsi"/>
          <w:color w:val="000000"/>
          <w:sz w:val="24"/>
          <w:szCs w:val="24"/>
        </w:rPr>
        <w:t>. Any other kind of services as may be prescribed.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145 (Auditor to sign audit reports)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The person appointed as an auditor of the Company can sign the Auditor’s report or sign 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certify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any other document of the Company and present the same before the general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meeting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and shall be open for member’s inspection.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Sec 146 (Auditors to attend general meeting)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All the notices and other communications relating to the general meeting shall be forwarded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to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auditor and he can attend either by himself or through his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authorised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representative and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has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right to be heard at such meeting.</w:t>
      </w:r>
    </w:p>
    <w:p w:rsidR="00BE274E" w:rsidRPr="00BE274E" w:rsidRDefault="00BE274E" w:rsidP="009F5900">
      <w:pPr>
        <w:pStyle w:val="Heading3"/>
      </w:pPr>
      <w:r w:rsidRPr="00BE274E">
        <w:t>Sec 147 (Punishment for contravention)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If any of the provisions of Sec 139 to 146 is contravened, the Company shall be punishable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with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Fine which shall not be less than 25,000/but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which may extend to 5,00,000/and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every</w:t>
      </w:r>
      <w:proofErr w:type="gramEnd"/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officer of the Company who is in default shall be punishable with imprisonment for a term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which may extend to one year or fine of not less than 10,000/which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may extend to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1</w:t>
      </w:r>
      <w:proofErr w:type="gramStart"/>
      <w:r w:rsidRPr="00BE274E">
        <w:rPr>
          <w:rFonts w:cstheme="minorHAnsi"/>
          <w:color w:val="000000"/>
          <w:sz w:val="24"/>
          <w:szCs w:val="24"/>
        </w:rPr>
        <w:t>,00,000</w:t>
      </w:r>
      <w:proofErr w:type="gramEnd"/>
      <w:r w:rsidRPr="00BE274E">
        <w:rPr>
          <w:rFonts w:cstheme="minorHAnsi"/>
          <w:color w:val="000000"/>
          <w:sz w:val="24"/>
          <w:szCs w:val="24"/>
        </w:rPr>
        <w:t>/or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with both.</w:t>
      </w:r>
    </w:p>
    <w:p w:rsidR="00BE274E" w:rsidRPr="00BE274E" w:rsidRDefault="00BE274E" w:rsidP="009F5900">
      <w:pPr>
        <w:pStyle w:val="Heading3"/>
      </w:pPr>
      <w:r w:rsidRPr="00BE274E">
        <w:t>COMPANIES (AUDIT AND AUDITORS) RULES, 2014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Subsection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(2) of section 139 of the Companies Act, 2013 (the Act) has introduced a novel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concept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for the rotation of auditors in listed companies and in such class or classes of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lastRenderedPageBreak/>
        <w:t>companies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as may be prescribed. In exercise of the powers conferred on the Central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Government, the Central Government in the Ministry of Corporate Affairs has prescribed in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rule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5 of the Companies (Audit and Auditors) Rules, 2014 (Audit Rules) that this concept of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rotation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of auditors would also apply to the following classes of companies excluding one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person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companies and small companies 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a. All unlisted public companies having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paidup</w:t>
      </w:r>
      <w:proofErr w:type="spellEnd"/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 xml:space="preserve">share capital of Rs.10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crore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or more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b. All private limited companies having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paidup</w:t>
      </w:r>
      <w:proofErr w:type="spellEnd"/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 xml:space="preserve">share capital of Rs.20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crore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or more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c. All public and private limited companies having a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paidup</w:t>
      </w:r>
      <w:proofErr w:type="spellEnd"/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share capital of less than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threshold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limit set out above but having public borrowings from financial institutions,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banks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or public deposits of Rs. 50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crore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or more.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It should be noted that the limit of Rs.50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crore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on public borrowings would apply to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aggregate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borrowing from financial institutions, banks and public deposits and not to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borrowings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of Rs.50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crore</w:t>
      </w:r>
      <w:proofErr w:type="spellEnd"/>
      <w:r w:rsidRPr="00BE274E">
        <w:rPr>
          <w:rFonts w:cstheme="minorHAnsi"/>
          <w:color w:val="000000"/>
          <w:sz w:val="24"/>
          <w:szCs w:val="24"/>
        </w:rPr>
        <w:t xml:space="preserve"> prescribed, individually from each of the categories listed.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CONCEPT OF ROTATION OF AUDITORS IN LISTED COMPANIES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Subsection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 xml:space="preserve">(2) of section 139 of the Act reads as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under :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a. No listed company or a company belonging to such class or classes of companies as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may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be prescribed, shall appoint or reappoint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–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b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. an individual as auditor for more than one term of five consecutive years; </w:t>
      </w:r>
      <w:proofErr w:type="gramStart"/>
      <w:r w:rsidRPr="00BE274E">
        <w:rPr>
          <w:rFonts w:cstheme="minorHAnsi"/>
          <w:color w:val="000000"/>
          <w:sz w:val="24"/>
          <w:szCs w:val="24"/>
        </w:rPr>
        <w:t>and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</w:t>
      </w:r>
      <w:proofErr w:type="gramEnd"/>
      <w:r w:rsidRPr="00BE274E">
        <w:rPr>
          <w:rFonts w:cstheme="minorHAnsi"/>
          <w:color w:val="000000"/>
          <w:sz w:val="24"/>
          <w:szCs w:val="24"/>
        </w:rPr>
        <w:t>. an audit firm as auditor for more than two terms of five consecutive years: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Provided that –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</w:t>
      </w:r>
      <w:proofErr w:type="gramEnd"/>
      <w:r w:rsidRPr="00BE274E">
        <w:rPr>
          <w:rFonts w:cstheme="minorHAnsi"/>
          <w:color w:val="000000"/>
          <w:sz w:val="24"/>
          <w:szCs w:val="24"/>
        </w:rPr>
        <w:t>. an individual auditor who has completed his term under clause (a ) shall not be eligible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for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reappointment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auditor in the same company for five years from the completion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of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his term;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b</w:t>
      </w:r>
      <w:proofErr w:type="gramEnd"/>
      <w:r w:rsidRPr="00BE274E">
        <w:rPr>
          <w:rFonts w:cstheme="minorHAnsi"/>
          <w:color w:val="000000"/>
          <w:sz w:val="24"/>
          <w:szCs w:val="24"/>
        </w:rPr>
        <w:t>. an audit firm which has completed its term under clause (b ), shall not be eligible for reappointment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as auditor in the same company for five years from the completion of such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term</w:t>
      </w:r>
      <w:proofErr w:type="gramEnd"/>
      <w:r w:rsidRPr="00BE274E">
        <w:rPr>
          <w:rFonts w:cstheme="minorHAnsi"/>
          <w:color w:val="000000"/>
          <w:sz w:val="24"/>
          <w:szCs w:val="24"/>
        </w:rPr>
        <w:t>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Provided further that as on the date of appointment no audit firm having a common partner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or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partners to the other audit firm, whose tenure has expired in a company immediately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preceding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the financial year, shall be appointed as auditor of the same company for a period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of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five years: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Provided also that every company, existing on or before the commencement of this Act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which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is required to comply with provisions of this subsection,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shall comply with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requirements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of this subsection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within three years from the date of commencement of this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Act.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Provided also that, nothing contained in this subsection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shall prejudice the right of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to remove an auditor or the right of the auditor to resign from such office of the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>.”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Rule: 7 (Removal of the auditor before expiry of his term)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(1) The application to the Central Government for removal of auditor shall be made in Form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lastRenderedPageBreak/>
        <w:t>ADT2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and shall be accompanied with fees as provided for this purpose under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Companies (Registration Offices and Fees) Rules, 2014.</w:t>
      </w:r>
      <w:proofErr w:type="gramEnd"/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(2) The application shall be made to the Central Government within thirty days of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resolution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passed by the Board.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(3) The company shall hold the general meeting within sixty days of receipt of approval of the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Central Government for passing the special resolution.</w:t>
      </w:r>
      <w:proofErr w:type="gramEnd"/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Rule: 8 (Resignation of Auditor)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For the purposes of subsection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(2) of section 140, when an auditor has resigned from the</w:t>
      </w:r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>, he shall file a statement in Form ADT3.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Rule: 11 (Other Matters to be included in the Audit Report)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The auditor’s report shall also include their views and comments on the following matters,</w:t>
      </w:r>
    </w:p>
    <w:p w:rsidR="009F5900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namely</w:t>
      </w:r>
      <w:proofErr w:type="gramEnd"/>
      <w:r w:rsidRPr="00BE274E">
        <w:rPr>
          <w:rFonts w:cstheme="minorHAnsi"/>
          <w:color w:val="000000"/>
          <w:sz w:val="24"/>
          <w:szCs w:val="24"/>
        </w:rPr>
        <w:t>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(a) Whether the company has disclosed the impact, if any, of pending litigations on its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financial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position in its financial statement;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(b) Whether the company has made provision, as required under any law or accounting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standards</w:t>
      </w:r>
      <w:proofErr w:type="gramEnd"/>
      <w:r w:rsidRPr="00BE274E">
        <w:rPr>
          <w:rFonts w:cstheme="minorHAnsi"/>
          <w:color w:val="000000"/>
          <w:sz w:val="24"/>
          <w:szCs w:val="24"/>
        </w:rPr>
        <w:t>, for material foreseeable losses, if any, on long term contracts including derivative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contracts;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(c) Whether there has been any delay in transferring amounts, required to be transferred, to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Investor Education and Protection Fund by the company.</w:t>
      </w:r>
    </w:p>
    <w:p w:rsidR="00BE274E" w:rsidRPr="00BE274E" w:rsidRDefault="00BE274E" w:rsidP="009F5900">
      <w:pPr>
        <w:pStyle w:val="Heading3"/>
      </w:pPr>
      <w:r w:rsidRPr="00BE274E">
        <w:t>Rule: 13 (Reporting of Fraud by Auditor)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(1) For the purpose of subsection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(12) of section 143, in case the auditor has sufficient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reason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to believe that an offence involving fraud, is being or has been committed against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company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by officers or employees of the company, he shall report the matter to the Central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Government immediately but not later than sixty days of his knowledge and after following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the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procedure indicated herein below: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i</w:t>
      </w:r>
      <w:proofErr w:type="spellEnd"/>
      <w:r w:rsidRPr="00BE274E">
        <w:rPr>
          <w:rFonts w:cstheme="minorHAnsi"/>
          <w:color w:val="000000"/>
          <w:sz w:val="24"/>
          <w:szCs w:val="24"/>
        </w:rPr>
        <w:t>) Auditor shall forward his report to the Board or the Audit Committee, as the case may be,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immediately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after he comes to knowledge of the fraud, seeking their reply or observations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within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fortyfive</w:t>
      </w:r>
      <w:proofErr w:type="spellEnd"/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days;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(ii) On receipt of such reply or observations the auditor shall forward his report and the reply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or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observations of the Board or the Audit Committee along with his comments (on such reply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or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observations of the Board or the Audit Committee) to the Central Government within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fifteen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days of receipt of such reply or observations;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(iii) In case the auditor fails to get any reply or observations from the Board or the Audit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 xml:space="preserve">Committee within the stipulated period of </w:t>
      </w:r>
      <w:proofErr w:type="spellStart"/>
      <w:r w:rsidRPr="00BE274E">
        <w:rPr>
          <w:rFonts w:cstheme="minorHAnsi"/>
          <w:color w:val="000000"/>
          <w:sz w:val="24"/>
          <w:szCs w:val="24"/>
        </w:rPr>
        <w:t>fortyfive</w:t>
      </w:r>
      <w:proofErr w:type="spellEnd"/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days, he shall forward his report to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Central Government along with a note containing the details of his report that was earlier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forwarded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to the Board or the Audit Committee for which he failed to receive any reply or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observations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within the stipulated time.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(2) The report shall be sent to the Secretary, Ministry of Corporate Affairs in a sealed cover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by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Registered Post with Acknowledgement Due or by Speed post followed by an email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in</w:t>
      </w:r>
      <w:proofErr w:type="gramEnd"/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confirmation of the same.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lastRenderedPageBreak/>
        <w:t>(3) The report shall be on the letterhead</w:t>
      </w:r>
      <w:r w:rsidR="009F5900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of the auditor containing postal address, email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address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and contact number and be signed by the auditor with his seal and shall indicate his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Membership Number.</w:t>
      </w:r>
      <w:proofErr w:type="gramEnd"/>
    </w:p>
    <w:p w:rsid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(4) The report shall be in the form of a statement as specified in Form ADT4.</w:t>
      </w:r>
    </w:p>
    <w:p w:rsidR="009F5900" w:rsidRPr="00BE274E" w:rsidRDefault="009F5900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274E" w:rsidRPr="00BE274E" w:rsidRDefault="00BE274E" w:rsidP="009F5900">
      <w:pPr>
        <w:pStyle w:val="Heading3"/>
      </w:pPr>
      <w:r w:rsidRPr="00BE274E">
        <w:t>Conclusion: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Third proviso to subsection</w:t>
      </w:r>
      <w:r w:rsidR="003F324E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(2) of section 139 allows of companies to comply with its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requirements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for appointment of auditors within three years from the commencement of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Act, i.e., from 1st April, 2017.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If this is the intention of the Legislature, it is not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comprehendible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as to how a portion of the requirement has to be given retrospective effect.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274E">
        <w:rPr>
          <w:rFonts w:cstheme="minorHAnsi"/>
          <w:color w:val="000000"/>
          <w:sz w:val="24"/>
          <w:szCs w:val="24"/>
        </w:rPr>
        <w:t>It would have been ideal if an Explanation has been appended to subsection</w:t>
      </w:r>
      <w:r w:rsidR="003F324E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(2) of section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139 similar to the Explanation to subsection</w:t>
      </w:r>
      <w:r w:rsidR="003F324E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(11) of section 149.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This lapse on the part of the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draftsman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cannot be construed that in regard to rotation of auditors, the Legislature had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intended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to give retrospective effect. In view of what has been stated, second proviso of subsection</w:t>
      </w:r>
      <w:r w:rsidR="003F324E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(2) of section 139 should be given effect prospectively and not retrospectively. In this</w:t>
      </w:r>
      <w:r w:rsidR="003F324E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view of the matter the change in the office of an auditor or audit firm appointed in the annual</w:t>
      </w:r>
      <w:r w:rsidR="003F324E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general meeting held after 1st April, 2017 is mandatorily required to be made only in the</w:t>
      </w:r>
      <w:r w:rsidR="003F324E">
        <w:rPr>
          <w:rFonts w:cstheme="minorHAnsi"/>
          <w:color w:val="000000"/>
          <w:sz w:val="24"/>
          <w:szCs w:val="24"/>
        </w:rPr>
        <w:t xml:space="preserve"> </w:t>
      </w:r>
      <w:r w:rsidRPr="00BE274E">
        <w:rPr>
          <w:rFonts w:cstheme="minorHAnsi"/>
          <w:color w:val="000000"/>
          <w:sz w:val="24"/>
          <w:szCs w:val="24"/>
        </w:rPr>
        <w:t>annual general meeting held in the year 2022 or 2027, respectively, as the case may be, and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not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earlier. This, however, does not preclude an auditor or audit firm the right resigning</w:t>
      </w:r>
    </w:p>
    <w:p w:rsidR="00BE274E" w:rsidRPr="00BE27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before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that period or a company removing an auditor or an audit firm before the expiry of the</w:t>
      </w:r>
    </w:p>
    <w:p w:rsidR="003F324E" w:rsidRDefault="00BE274E" w:rsidP="00BE27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E274E">
        <w:rPr>
          <w:rFonts w:cstheme="minorHAnsi"/>
          <w:color w:val="000000"/>
          <w:sz w:val="24"/>
          <w:szCs w:val="24"/>
        </w:rPr>
        <w:t>tenure</w:t>
      </w:r>
      <w:proofErr w:type="gramEnd"/>
      <w:r w:rsidRPr="00BE274E">
        <w:rPr>
          <w:rFonts w:cstheme="minorHAnsi"/>
          <w:color w:val="000000"/>
          <w:sz w:val="24"/>
          <w:szCs w:val="24"/>
        </w:rPr>
        <w:t xml:space="preserve"> of appointment.</w:t>
      </w:r>
    </w:p>
    <w:p w:rsidR="00BE274E" w:rsidRDefault="003F324E" w:rsidP="003F324E">
      <w:pPr>
        <w:tabs>
          <w:tab w:val="left" w:pos="25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F324E" w:rsidRPr="003F324E" w:rsidRDefault="003F324E" w:rsidP="003F324E">
      <w:pPr>
        <w:tabs>
          <w:tab w:val="left" w:pos="25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 courtesy</w:t>
      </w:r>
      <w:proofErr w:type="gramStart"/>
      <w:r>
        <w:rPr>
          <w:rFonts w:cstheme="minorHAnsi"/>
          <w:sz w:val="24"/>
          <w:szCs w:val="24"/>
        </w:rPr>
        <w:t>:caclubindia.com</w:t>
      </w:r>
      <w:proofErr w:type="gramEnd"/>
    </w:p>
    <w:sectPr w:rsidR="003F324E" w:rsidRPr="003F324E" w:rsidSect="0076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74E"/>
    <w:rsid w:val="003F324E"/>
    <w:rsid w:val="00762E63"/>
    <w:rsid w:val="009F5900"/>
    <w:rsid w:val="00BE274E"/>
    <w:rsid w:val="00E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63"/>
  </w:style>
  <w:style w:type="paragraph" w:styleId="Heading1">
    <w:name w:val="heading 1"/>
    <w:basedOn w:val="Normal"/>
    <w:next w:val="Normal"/>
    <w:link w:val="Heading1Char"/>
    <w:uiPriority w:val="9"/>
    <w:qFormat/>
    <w:rsid w:val="00BE2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7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2</cp:revision>
  <dcterms:created xsi:type="dcterms:W3CDTF">2016-07-11T04:40:00Z</dcterms:created>
  <dcterms:modified xsi:type="dcterms:W3CDTF">2016-07-11T05:06:00Z</dcterms:modified>
</cp:coreProperties>
</file>